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AFC27" w14:textId="77777777" w:rsidR="005F4B56" w:rsidRPr="00C12A8C" w:rsidRDefault="005F4B56" w:rsidP="00C12A8C">
      <w:pPr>
        <w:spacing w:after="0" w:line="240" w:lineRule="auto"/>
        <w:ind w:firstLine="576"/>
        <w:jc w:val="both"/>
        <w:rPr>
          <w:b/>
          <w:bCs/>
        </w:rPr>
      </w:pPr>
      <w:r w:rsidRPr="00C12A8C">
        <w:rPr>
          <w:b/>
          <w:bCs/>
        </w:rPr>
        <w:t>Pėdų masažo modulio svarba:</w:t>
      </w:r>
    </w:p>
    <w:p w14:paraId="34B5FC2D" w14:textId="77777777" w:rsidR="00C12A8C" w:rsidRDefault="00C12A8C" w:rsidP="00C12A8C">
      <w:pPr>
        <w:spacing w:after="0" w:line="240" w:lineRule="auto"/>
        <w:ind w:firstLine="576"/>
        <w:jc w:val="both"/>
      </w:pPr>
    </w:p>
    <w:p w14:paraId="2E6C06D1" w14:textId="44981833" w:rsidR="005F4B56" w:rsidRPr="00C12A8C" w:rsidRDefault="005F4B56" w:rsidP="00C12A8C">
      <w:pPr>
        <w:spacing w:after="0" w:line="240" w:lineRule="auto"/>
        <w:ind w:firstLine="576"/>
        <w:jc w:val="both"/>
      </w:pPr>
      <w:r w:rsidRPr="00C12A8C">
        <w:t>Pėdų limfodrenažas pagerina limfos ir veninio kraujo cirkuliaciją</w:t>
      </w:r>
      <w:r w:rsidRPr="00C12A8C">
        <w:rPr>
          <w:b/>
          <w:bCs/>
        </w:rPr>
        <w:t>.</w:t>
      </w:r>
      <w:r w:rsidRPr="00C12A8C">
        <w:t> Venos, limfagyslės yra elastingos, reaguoja į išorinio slėgio poveikį, sumažėja jų spindis, didėja kraujo ir limfos tekėjimo greitis. Didinamas  hidrostatinis slėgis intersticiume aplink  kraujagysles ir limfagysles - skatinama skysčių reabsorbcija į venas ir limfagysles, pagerėja audinių drenažas, mažėja audinių edema.</w:t>
      </w:r>
    </w:p>
    <w:p w14:paraId="014E4D42" w14:textId="77777777" w:rsidR="005F4B56" w:rsidRPr="00C12A8C" w:rsidRDefault="005F4B56" w:rsidP="00C12A8C">
      <w:pPr>
        <w:spacing w:after="0" w:line="240" w:lineRule="auto"/>
        <w:ind w:firstLine="576"/>
        <w:jc w:val="both"/>
      </w:pPr>
      <w:r w:rsidRPr="00C12A8C">
        <w:t>Pėdų kompresinė terapija, naudojama kartu su viso kūno masažu efektyviau padeda kryptingai išvaryti skysčius nuo distalinių venų ir limfagyslių proksimalinių link veikdama pompos principu (dėl ciklinio suspaudimo- išleidimo ir atleidimo-pripildymo).</w:t>
      </w:r>
    </w:p>
    <w:p w14:paraId="33F67B79" w14:textId="77777777" w:rsidR="005F4B56" w:rsidRPr="00C12A8C" w:rsidRDefault="005F4B56" w:rsidP="00C12A8C">
      <w:pPr>
        <w:spacing w:after="0" w:line="240" w:lineRule="auto"/>
        <w:ind w:firstLine="576"/>
        <w:jc w:val="both"/>
      </w:pPr>
      <w:r w:rsidRPr="00C12A8C">
        <w:t>Atliekant kojų ir nugarinės dalies hidromasažą, nesant pėdų intermitinės kompresijos, nėra pakankamai skatinamas limfos ir veninės kraujotakos tekėjimas.</w:t>
      </w:r>
    </w:p>
    <w:p w14:paraId="11EBA807" w14:textId="77777777" w:rsidR="005F4B56" w:rsidRPr="00C12A8C" w:rsidRDefault="005F4B56" w:rsidP="00C12A8C">
      <w:pPr>
        <w:spacing w:after="0" w:line="240" w:lineRule="auto"/>
        <w:ind w:firstLine="576"/>
        <w:jc w:val="both"/>
      </w:pPr>
    </w:p>
    <w:p w14:paraId="1899D612" w14:textId="77777777" w:rsidR="005F4B56" w:rsidRPr="00C12A8C" w:rsidRDefault="005F4B56" w:rsidP="00C12A8C">
      <w:pPr>
        <w:spacing w:after="0" w:line="240" w:lineRule="auto"/>
        <w:ind w:firstLine="576"/>
        <w:jc w:val="both"/>
      </w:pPr>
      <w:r w:rsidRPr="00C12A8C">
        <w:t>Mokslinių straipsnių sąrašas, kuriais vadovaujantis argumentuojame pėdų masažo modulio parametrą:</w:t>
      </w:r>
    </w:p>
    <w:p w14:paraId="60B6313D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>“What Effect Do Intermittent Compression Systems Have on Venous Blood Flow Velocity?“</w:t>
      </w:r>
    </w:p>
    <w:p w14:paraId="488BD84C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rPr>
          <w:i/>
          <w:iCs/>
        </w:rPr>
        <w:t>“</w:t>
      </w:r>
      <w:r w:rsidRPr="00C12A8C">
        <w:t>Intermittent pneumatic compression and deep vein thrombosis prevention: a meta-analysis in postoperative patients “ </w:t>
      </w:r>
      <w:r w:rsidRPr="00C12A8C">
        <w:rPr>
          <w:i/>
          <w:iCs/>
        </w:rPr>
        <w:t>. Urbankova J, Quiroz R, Kucher N, Goldhaber S Z.</w:t>
      </w:r>
    </w:p>
    <w:p w14:paraId="37F5C9C1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>“Intermittent pneumatic compression for treating venous leg ulcers “  E Andrea Nelson, Raj Mani, Kate Thomas, Kathryn Vowden.</w:t>
      </w:r>
    </w:p>
    <w:p w14:paraId="6B49CB66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 xml:space="preserve">“Knee-high versus thigh-high compression devices: a review of the clinical and cost-effectiveness” </w:t>
      </w:r>
      <w:r w:rsidRPr="00C12A8C">
        <w:rPr>
          <w:i/>
          <w:iCs/>
        </w:rPr>
        <w:t>Scott A, Argaez C.</w:t>
      </w:r>
    </w:p>
    <w:p w14:paraId="090D038A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> “Pneumatic Compression Pump Therapy: An Evidence-based Approach to the Treatment of Chronic Vascular Disorders “  Teresa Conner-Kerr, PT, PhD, CWS, CLT.</w:t>
      </w:r>
    </w:p>
    <w:p w14:paraId="534D85CC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> “Intermittent pneumatic compression: Physiologic and clinical basis to improve management of venous leg ulcers” Anthony J. Comerota, MD, Toledo, Ohio; and Ann Arbor, Mich. Review article.</w:t>
      </w:r>
    </w:p>
    <w:p w14:paraId="6012B395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>“The case for intermittent pneumatic compression.” Clinical review. Anthony J Comerota, Faisal Aziz.</w:t>
      </w:r>
    </w:p>
    <w:p w14:paraId="4880381D" w14:textId="77777777" w:rsidR="005F4B56" w:rsidRPr="00C12A8C" w:rsidRDefault="005F4B56" w:rsidP="00C12A8C">
      <w:pPr>
        <w:numPr>
          <w:ilvl w:val="0"/>
          <w:numId w:val="1"/>
        </w:numPr>
        <w:spacing w:after="0" w:line="240" w:lineRule="auto"/>
        <w:ind w:left="0" w:firstLine="576"/>
        <w:jc w:val="both"/>
      </w:pPr>
      <w:r w:rsidRPr="00C12A8C">
        <w:t>"Physical agent in rehabilitation. From research to practice" Michelle Cameron 3th edition.</w:t>
      </w:r>
    </w:p>
    <w:p w14:paraId="5F9CF06B" w14:textId="77777777" w:rsidR="00663B2C" w:rsidRPr="00C12A8C" w:rsidRDefault="00663B2C" w:rsidP="00C12A8C">
      <w:pPr>
        <w:spacing w:after="0" w:line="240" w:lineRule="auto"/>
        <w:ind w:firstLine="576"/>
        <w:jc w:val="both"/>
      </w:pPr>
    </w:p>
    <w:sectPr w:rsidR="00663B2C" w:rsidRPr="00C12A8C" w:rsidSect="00C12A8C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12C87"/>
    <w:multiLevelType w:val="hybridMultilevel"/>
    <w:tmpl w:val="553898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85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56"/>
    <w:rsid w:val="005F4B56"/>
    <w:rsid w:val="00663B2C"/>
    <w:rsid w:val="00C12A8C"/>
    <w:rsid w:val="00C322A6"/>
    <w:rsid w:val="00DF78DA"/>
    <w:rsid w:val="00E8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5714"/>
  <w15:chartTrackingRefBased/>
  <w15:docId w15:val="{D9B826C0-ED9D-47A4-A11D-982CA713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0</DocSecurity>
  <Lines>5</Lines>
  <Paragraphs>3</Paragraphs>
  <ScaleCrop>false</ScaleCrop>
  <Company>CPO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Petruškevičiūtė</dc:creator>
  <cp:keywords/>
  <dc:description/>
  <cp:lastModifiedBy>Vaida Petruškevičiūtė</cp:lastModifiedBy>
  <cp:revision>2</cp:revision>
  <dcterms:created xsi:type="dcterms:W3CDTF">2024-12-03T11:32:00Z</dcterms:created>
  <dcterms:modified xsi:type="dcterms:W3CDTF">2024-12-03T11:33:00Z</dcterms:modified>
</cp:coreProperties>
</file>